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6174f1e164af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11880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MARKOVAC, VRBOVA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568.702,54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615.131,65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570.935,20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635.138,71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2.232,66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20.007,06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896,1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53.228,12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53.228,12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2.550,20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73.235,18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2871,7</w:t>
            </w:r>
          </w:p>
        </w:tc>
      </w:tr>
    </w:tbl>
    <w:p>
      <w:pPr>
        <w:spacing w:before="0" w:after="0"/>
      </w:pPr>
    </w:p>
    <w:p>
      <w:r>
        <w:t xml:space="preserve">Osnovna škola Markovac Vrbova organizirana je kao matična škola u Vrbovi  I-VIII razreda s 53 učenika, te jednom područnom školom u Komarnici s jednim učenikom. </w:t>
      </w:r>
    </w:p>
    <w:p>
      <w:r>
        <w:t xml:space="preserve">Za sastavljanje i predaju financijskih izvještaja korišteni su elektronski obrasci koji su preuzeti s internetskih stranica Ministarstva financija. Osoba odgovorna za sastavljanje financijskih izvještaja je Josipa Wdovjak, voditelj računovodstva s pola radnog vremena u Školi, a odgovorna osoba za predaju financijskih izvještaja je ravnateljica Melita Selichar.</w:t>
      </w:r>
    </w:p>
    <w:p>
      <w:r>
        <w:t xml:space="preserve">Godišnji financijski izvještaj sastavljen je nakon što su proknjižene sve poslovne promjene, događaji i transakcije za razdoblje siječanj – prosinac 2025. </w:t>
      </w:r>
    </w:p>
    <w:p>
      <w:r>
        <w:t xml:space="preserve">Sučeljavanjem prihoda i rashoda, Škola je ostvarila negativan rezultat poslovanja.  Najveći dio prihoda i rashoda poslovanja odnosi se na plaće zaposlenika, materijalne troškove i na besplatnu školsku kuhinju. Nastali manjak posljedica je ukidanja konta 193, priznavanje 13 rashoda plaće za zaposlene u 2025. godini, a priznavanje 12 prihoda.</w:t>
      </w:r>
    </w:p>
    <w:p>
      <w:r>
        <w:t xml:space="preserve">Manjak prihoda od nefinancijske imovine zbog sanacije krova i kupnje osnovnih sredstava. Škola manjak prihoda od nefinancijske imovine pokriva prenesenim viškom odnosno novcem koji je u prosincu 2023. godine dobila za sanaciju krova, te kapitalnim prihodima tekuće godine. Izvršena je korekcija rezultata u iznosu 23.903,00 na način da se za iznos kapitalnih prihoda od pomoći zadužio račun viška prihoda poslovanja, a odobrio račun manjka prihoda od nefinancijske imovine.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536.736,87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555.702,96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103,5</w:t>
            </w:r>
          </w:p>
        </w:tc>
      </w:tr>
    </w:tbl>
    <w:p>
      <w:pPr>
        <w:spacing w:before="0" w:after="0"/>
      </w:pPr>
    </w:p>
    <w:p>
      <w:r>
        <w:t xml:space="preserve">Prihodi za plaće zaposlenih i besplatnu kuhinju.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23.903,00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7507,0</w:t>
            </w:r>
          </w:p>
        </w:tc>
      </w:tr>
    </w:tbl>
    <w:p>
      <w:pPr>
        <w:spacing w:before="0" w:after="0"/>
      </w:pPr>
    </w:p>
    <w:p>
      <w:r>
        <w:t xml:space="preserve">Prihodi za nabavu lektire, trajnih udžbenika, za kupnju osnovnih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4.028,76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4738,0</w:t>
            </w:r>
          </w:p>
        </w:tc>
      </w:tr>
    </w:tbl>
    <w:p>
      <w:pPr>
        <w:spacing w:before="0" w:after="0"/>
      </w:pPr>
    </w:p>
    <w:p>
      <w:r>
        <w:t xml:space="preserve">Prihodi od Nacionalne zaklade za razvoj civilnog društva za provedbu projekta "Činimo dobro otiskom srca".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27.976,78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31.460,93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112,5</w:t>
            </w:r>
          </w:p>
        </w:tc>
      </w:tr>
    </w:tbl>
    <w:p>
      <w:pPr>
        <w:spacing w:before="0" w:after="0"/>
      </w:pPr>
    </w:p>
    <w:p>
      <w:r>
        <w:t xml:space="preserve">Prihodi iz izvora 5.2 Decentralizirana sredstva koji služe za pokrivanje materijalnih troškova.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27.835,09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-48.095,77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-172,8</w:t>
            </w:r>
          </w:p>
        </w:tc>
      </w:tr>
    </w:tbl>
    <w:p>
      <w:pPr>
        <w:spacing w:before="0" w:after="0"/>
      </w:pPr>
    </w:p>
    <w:p>
      <w:r>
        <w:t xml:space="preserve">Sučeljavanjem prihoda poslovanja 6 =615.131,65 i rashoda poslovanja 3= 635.138,71 ostvaren je manjak prihoda poslovanja u iznosu 20.007,06.</w:t>
      </w:r>
    </w:p>
    <w:p>
      <w:r>
        <w:t xml:space="preserve">Sučeljavanjem prihoda od nefinancijske imovine 7= 0,00 i rashoda nefinancijske imovine 4= 53.228,12 ostvaren je manjak prihoda od nefinancijske imovine 53.228,12.</w:t>
      </w:r>
    </w:p>
    <w:p>
      <w:r>
        <w:t xml:space="preserve">Ukupni prihodi = 615.131,65</w:t>
      </w:r>
    </w:p>
    <w:p>
      <w:r>
        <w:t xml:space="preserve">Ukupni rashodi = 688.366,83</w:t>
      </w:r>
    </w:p>
    <w:p>
      <w:r>
        <w:t xml:space="preserve">Ukupni manjak prihoda = 73.235,18</w:t>
      </w:r>
    </w:p>
    <w:p>
      <w:r>
        <w:t xml:space="preserve">Preneseni višak prihoda  =  25.139,41</w:t>
      </w:r>
    </w:p>
    <w:p>
      <w:r>
        <w:t xml:space="preserve">Rezultat poslovanja -manjak prihoda poslovanja = 48.095,77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čije je dospijeće bilo 31.12.2025. ili ranije odnose se na račune za materijalne troškove (laboratorijske pretrage, računalne usluge) i troškovi besplatne kuhinje (namirnice za školsku kuhinju).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b5f30776944804" /></Relationships>
</file>