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0e6cb4af144d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11880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MARKOVAC, VRBOVA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311.013,29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313.291,38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336.610,71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314.244,12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25.597,42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45.997,11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45.997,11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71.594,53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1,3</w:t>
            </w:r>
          </w:p>
        </w:tc>
      </w:tr>
    </w:tbl>
    <w:p>
      <w:pPr>
        <w:spacing w:before="0" w:after="0"/>
      </w:pPr>
    </w:p>
    <w:p>
      <w:r>
        <w:t xml:space="preserve">Većinu ukupnih rashoda škole čini skupina 31 rashodi za zaposlene. Manjak prihoda i primitaka je vezan uz materijalne rashode koji dospijevaju na plaćanje u srpnju 2026.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je 0,00 sve obveze su podmirene.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3be11fffe4ccd" /></Relationships>
</file>